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BB" w:rsidRPr="004839BB" w:rsidRDefault="004839BB" w:rsidP="004839BB">
      <w:pPr>
        <w:shd w:val="clear" w:color="auto" w:fill="FFFFFF"/>
        <w:spacing w:after="300" w:line="288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7F8C8D"/>
          <w:kern w:val="36"/>
          <w:sz w:val="48"/>
          <w:szCs w:val="48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b/>
          <w:bCs/>
          <w:color w:val="7F8C8D"/>
          <w:kern w:val="36"/>
          <w:sz w:val="48"/>
          <w:szCs w:val="48"/>
          <w:lang w:val="es-ES" w:eastAsia="en-GB"/>
        </w:rPr>
        <w:t xml:space="preserve">Simulaciones Java </w:t>
      </w:r>
      <w:r>
        <w:rPr>
          <w:rFonts w:ascii="Lucida Sans Unicode" w:eastAsia="Times New Roman" w:hAnsi="Lucida Sans Unicode" w:cs="Lucida Sans Unicode"/>
          <w:b/>
          <w:bCs/>
          <w:color w:val="7F8C8D"/>
          <w:kern w:val="36"/>
          <w:sz w:val="48"/>
          <w:szCs w:val="48"/>
          <w:lang w:val="es-ES" w:eastAsia="en-GB"/>
        </w:rPr>
        <w:t xml:space="preserve">sencillas </w:t>
      </w:r>
      <w:r w:rsidRPr="004839BB">
        <w:rPr>
          <w:rFonts w:ascii="Lucida Sans Unicode" w:eastAsia="Times New Roman" w:hAnsi="Lucida Sans Unicode" w:cs="Lucida Sans Unicode"/>
          <w:b/>
          <w:bCs/>
          <w:color w:val="7F8C8D"/>
          <w:kern w:val="36"/>
          <w:sz w:val="48"/>
          <w:szCs w:val="48"/>
          <w:lang w:val="es-ES" w:eastAsia="en-GB"/>
        </w:rPr>
        <w:t xml:space="preserve">para Investigación Aprendizaje Basado en Disciplinas STEM </w:t>
      </w:r>
    </w:p>
    <w:tbl>
      <w:tblPr>
        <w:tblW w:w="5000" w:type="pct"/>
        <w:tblBorders>
          <w:top w:val="single" w:sz="18" w:space="0" w:color="52B9E9"/>
          <w:left w:val="single" w:sz="18" w:space="0" w:color="52B9E9"/>
          <w:bottom w:val="single" w:sz="18" w:space="0" w:color="52B9E9"/>
          <w:right w:val="single" w:sz="1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2185"/>
        <w:gridCol w:w="2012"/>
        <w:gridCol w:w="1977"/>
      </w:tblGrid>
      <w:tr w:rsidR="004839BB" w:rsidRPr="004839BB" w:rsidTr="004839BB"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Criterios</w:t>
            </w:r>
            <w:proofErr w:type="spellEnd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 </w:t>
            </w: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Evaluación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numPr>
                <w:ilvl w:val="0"/>
                <w:numId w:val="5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6" w:tooltip="Transferible" w:history="1">
              <w:proofErr w:type="spellStart"/>
              <w:r w:rsidRPr="004839BB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Transferib</w:t>
              </w:r>
              <w:r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i</w:t>
              </w:r>
              <w:r w:rsidRPr="004839BB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l</w:t>
              </w:r>
              <w:r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dad</w:t>
              </w:r>
              <w:proofErr w:type="spellEnd"/>
              <w:r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 xml:space="preserve"> </w:t>
              </w:r>
            </w:hyperlink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34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numPr>
                <w:ilvl w:val="0"/>
                <w:numId w:val="6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7" w:tooltip="Adaptabilidad" w:history="1">
              <w:proofErr w:type="spellStart"/>
              <w:r w:rsidRPr="004839BB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Adaptabilidad</w:t>
              </w:r>
              <w:proofErr w:type="spellEnd"/>
            </w:hyperlink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numPr>
                <w:ilvl w:val="0"/>
                <w:numId w:val="7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8" w:tooltip="Innovador" w:history="1">
              <w:proofErr w:type="spellStart"/>
              <w:r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Innovación</w:t>
              </w:r>
              <w:proofErr w:type="spellEnd"/>
            </w:hyperlink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23</w:t>
            </w:r>
          </w:p>
        </w:tc>
      </w:tr>
      <w:tr w:rsidR="004839BB" w:rsidRPr="004839BB" w:rsidTr="004839BB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vAlign w:val="center"/>
            <w:hideMark/>
          </w:tcPr>
          <w:p w:rsidR="004839BB" w:rsidRPr="004839BB" w:rsidRDefault="004839BB" w:rsidP="004839BB">
            <w:pPr>
              <w:spacing w:after="0" w:line="240" w:lineRule="auto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numPr>
                <w:ilvl w:val="0"/>
                <w:numId w:val="8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9" w:tooltip="La aceptabilidad" w:history="1">
              <w:proofErr w:type="spellStart"/>
              <w:r w:rsidRPr="004839BB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Aceptabilidad</w:t>
              </w:r>
              <w:proofErr w:type="spellEnd"/>
            </w:hyperlink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numPr>
                <w:ilvl w:val="0"/>
                <w:numId w:val="9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0" w:tooltip="Impacto" w:history="1">
              <w:proofErr w:type="spellStart"/>
              <w:r w:rsidRPr="004839BB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Impacto</w:t>
              </w:r>
              <w:proofErr w:type="spellEnd"/>
            </w:hyperlink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numPr>
                <w:ilvl w:val="0"/>
                <w:numId w:val="10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1" w:tooltip="Eficacia" w:history="1">
              <w:proofErr w:type="spellStart"/>
              <w:r w:rsidRPr="004839BB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Efectividad</w:t>
              </w:r>
              <w:proofErr w:type="spellEnd"/>
            </w:hyperlink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28</w:t>
            </w:r>
          </w:p>
        </w:tc>
      </w:tr>
      <w:tr w:rsidR="004839BB" w:rsidRPr="004839BB" w:rsidTr="004839BB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vAlign w:val="center"/>
            <w:hideMark/>
          </w:tcPr>
          <w:p w:rsidR="004839BB" w:rsidRPr="004839BB" w:rsidRDefault="004839BB" w:rsidP="004839BB">
            <w:pPr>
              <w:spacing w:after="0" w:line="240" w:lineRule="auto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numPr>
                <w:ilvl w:val="0"/>
                <w:numId w:val="11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2" w:tooltip="Disponibilidad" w:history="1">
              <w:proofErr w:type="spellStart"/>
              <w:r w:rsidRPr="004839BB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Disponibilidad</w:t>
              </w:r>
              <w:proofErr w:type="spellEnd"/>
            </w:hyperlink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numPr>
                <w:ilvl w:val="0"/>
                <w:numId w:val="12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3" w:tooltip="Creatividad" w:history="1">
              <w:proofErr w:type="spellStart"/>
              <w:r w:rsidRPr="004839BB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Creatividad</w:t>
              </w:r>
              <w:proofErr w:type="spellEnd"/>
            </w:hyperlink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30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numPr>
                <w:ilvl w:val="0"/>
                <w:numId w:val="13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4" w:tooltip="Colaboración" w:history="1">
              <w:proofErr w:type="spellStart"/>
              <w:r w:rsidRPr="004839BB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Colaboración</w:t>
              </w:r>
              <w:proofErr w:type="spellEnd"/>
            </w:hyperlink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19</w:t>
            </w:r>
          </w:p>
        </w:tc>
      </w:tr>
    </w:tbl>
    <w:p w:rsidR="004839BB" w:rsidRPr="004839BB" w:rsidRDefault="004839BB" w:rsidP="004839BB">
      <w:pPr>
        <w:pBdr>
          <w:bottom w:val="single" w:sz="6" w:space="0" w:color="CCCCCC"/>
        </w:pBdr>
        <w:shd w:val="clear" w:color="auto" w:fill="FFFFFF"/>
        <w:spacing w:before="375" w:after="300" w:line="288" w:lineRule="auto"/>
        <w:textAlignment w:val="baseline"/>
        <w:outlineLvl w:val="3"/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  <w:t xml:space="preserve">La buena práctica de la enseñanza </w:t>
      </w:r>
      <w:r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  <w:t>en</w:t>
      </w:r>
      <w:r w:rsidRPr="004839BB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  <w:t xml:space="preserve"> un vistazo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Tema de la práctica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proofErr w:type="gramStart"/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científico</w:t>
      </w:r>
      <w:proofErr w:type="gramEnd"/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Los grupos destinatarios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Maestro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s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Nivel educacional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Educación Secundaria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Breve resumen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Aplicaciones en las disciplinas STEM se desarrollarán mediante EJS incluyendo tareas, como:</w:t>
      </w:r>
    </w:p>
    <w:p w:rsidR="004839BB" w:rsidRPr="004839BB" w:rsidRDefault="004839BB" w:rsidP="004839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formular el problema STEM de una manera adecuada para las simulaciones</w:t>
      </w:r>
    </w:p>
    <w:p w:rsidR="004839BB" w:rsidRPr="004839BB" w:rsidRDefault="004839BB" w:rsidP="004839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la elección de un algoritmo computacional eficiente</w:t>
      </w:r>
    </w:p>
    <w:p w:rsidR="004839BB" w:rsidRPr="004839BB" w:rsidRDefault="004839BB" w:rsidP="004839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escritura y equipo de pruebas de código</w:t>
      </w:r>
    </w:p>
    <w:p w:rsidR="004839BB" w:rsidRPr="004839BB" w:rsidRDefault="004839BB" w:rsidP="004839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ejecutar las simulaciones y la recolección de datos numéricos</w:t>
      </w:r>
    </w:p>
    <w:p w:rsidR="004839BB" w:rsidRPr="004839BB" w:rsidRDefault="004839BB" w:rsidP="004839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analizar y visualizar los datos obtenidos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lastRenderedPageBreak/>
        <w:t xml:space="preserve">Duración de la </w:t>
      </w:r>
      <w:r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práctica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04/29/2015 13:00:00 - 04/29/2015 18:00:00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Palabras clave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hyperlink r:id="rId15" w:history="1"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 xml:space="preserve"> Ciencia y Educación </w:t>
        </w:r>
      </w:hyperlink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Matemática, </w:t>
      </w:r>
      <w:hyperlink r:id="rId16" w:history="1"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 xml:space="preserve">Ciencias de la </w:t>
        </w:r>
      </w:hyperlink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Computación, </w:t>
      </w:r>
      <w:hyperlink r:id="rId17" w:history="1"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simulaciones de Java</w:t>
        </w:r>
      </w:hyperlink>
    </w:p>
    <w:p w:rsidR="004839BB" w:rsidRPr="004839BB" w:rsidRDefault="004839BB" w:rsidP="004839BB">
      <w:pPr>
        <w:pBdr>
          <w:bottom w:val="single" w:sz="6" w:space="0" w:color="CCCCCC"/>
        </w:pBdr>
        <w:shd w:val="clear" w:color="auto" w:fill="FFFFFF"/>
        <w:spacing w:before="375" w:after="300" w:line="288" w:lineRule="auto"/>
        <w:textAlignment w:val="baseline"/>
        <w:outlineLvl w:val="3"/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  <w:t>Descripción detallada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Edad de los alumnos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15 - 20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Los resultados del aprendizaje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Proporcionar oportunidades para que los estudiantes desarrollen una amplia gama de habilidades i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ntelectuales en el entorno laboral.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 xml:space="preserve">Tiempo de aprendizaje 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120 minutos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 xml:space="preserve">Descripción de los desafíos </w:t>
      </w:r>
      <w:r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 xml:space="preserve">a los </w:t>
      </w: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 xml:space="preserve">que </w:t>
      </w:r>
      <w:r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 xml:space="preserve">se </w:t>
      </w: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 xml:space="preserve">enfrentan (¿Hay alguna dificultad </w:t>
      </w:r>
      <w:r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 xml:space="preserve">a la que </w:t>
      </w: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 xml:space="preserve">profesores / alumnos </w:t>
      </w:r>
      <w:r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 xml:space="preserve">se </w:t>
      </w: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podrían enfrentar?)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Cada simulación puede ser alterada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según lo que quiera el creador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. De esta manera cualquier variable o diferentes aspectos del fenómeno bajo estudio pueden ser implementadas y en detalle presentan.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hyperlink r:id="rId18" w:history="1"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Manual en griego</w:t>
        </w:r>
      </w:hyperlink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Descripción detallada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proofErr w:type="spellStart"/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Easy</w:t>
      </w:r>
      <w:proofErr w:type="spellEnd"/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Java </w:t>
      </w:r>
      <w:proofErr w:type="spellStart"/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Simulations</w:t>
      </w:r>
      <w:proofErr w:type="spellEnd"/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es una herramienta de software (generador de código java) diseñado para la creación de simulaciones por ordenador.  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lastRenderedPageBreak/>
        <w:t xml:space="preserve">Una simulación por ordenador discreta, o simplemente una simulación por ordenador, es un programa informático que intenta reproducir, con fines pedagógicos o científicos, un fenómeno natural a través de la visualización de los diferentes estados que puede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presentarse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. Cada uno de estos estados se describe mediante un conjunto de variables que cambian en el tiempo debido a la i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n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terac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c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ión de un algoritmo dado.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EJS ha sido diseñado para permitir que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el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trabajo del usuario en un alto nivel conceptual,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utilice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un conjunto de herramientas simplificadas, y concen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tre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la mayor parte de su tiempo en los aspectos científicos del "modelo de simulación", pidiendo a la computadora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que realice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automáticamente toda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s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la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demás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tareas necesar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ias pero fácilmente automatizada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s. Sin embargo, el resultado final, que se genera automáticamente por Descripción EJS, puede, en términos de eficiencia y sofisticación,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crear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un programador profesional.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 En particular, EJS crea aplicaciones Java que son independientes de la plataforma, o </w:t>
      </w:r>
      <w:proofErr w:type="spellStart"/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applets</w:t>
      </w:r>
      <w:proofErr w:type="spellEnd"/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que se pueden visualizar con cualquier navegador web (y por lo tanto </w:t>
      </w:r>
      <w:r w:rsidR="00FA24E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se 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distribuyen a través de Internet), que leen datos a través de la red, y que puede controlar el uso de scripts desde páginas web.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Actividades de aprendizaje / Implementación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4839BB" w:rsidRPr="004839BB" w:rsidRDefault="004839BB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Un conjunto de recursos propuestos:  </w:t>
      </w:r>
      <w:hyperlink r:id="rId19" w:history="1">
        <w:r w:rsidR="00FA24E1" w:rsidRPr="005B0483">
          <w:rPr>
            <w:rStyle w:val="Hipervnculo"/>
            <w:rFonts w:ascii="Times New Roman" w:eastAsia="Times New Roman" w:hAnsi="Times New Roman"/>
            <w:sz w:val="19"/>
            <w:szCs w:val="19"/>
            <w:lang w:val="es-ES" w:eastAsia="en-GB"/>
          </w:rPr>
          <w:t>http://www.opendiscoveryspace.eu/search-resources-in-community/330376</w:t>
        </w:r>
      </w:hyperlink>
      <w:r w:rsidR="00FA24E1">
        <w:rPr>
          <w:rFonts w:ascii="Times New Roman" w:eastAsia="Times New Roman" w:hAnsi="Times New Roman"/>
          <w:color w:val="3B5998"/>
          <w:sz w:val="19"/>
          <w:szCs w:val="19"/>
          <w:lang w:val="es-ES" w:eastAsia="en-GB"/>
        </w:rPr>
        <w:t xml:space="preserve"> </w:t>
      </w:r>
    </w:p>
    <w:p w:rsidR="004839BB" w:rsidRPr="004839BB" w:rsidRDefault="00FA24E1" w:rsidP="004839BB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Se h</w:t>
      </w:r>
      <w:r w:rsidR="004839BB"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a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n</w:t>
      </w:r>
      <w:r w:rsidR="004839BB"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explicado Dos casos de escenarios de simulación ya implementadas. Los maestros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han transferido</w:t>
      </w:r>
      <w:r w:rsidR="004839BB"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las reglas y los conceptos en su propio software EJS (en sus ordenadores) y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han empezado</w:t>
      </w:r>
      <w:r w:rsidR="004839BB"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a tratar la simulación, así como el cambio de variables ad hoc para entender la forma en que se está trabajando.</w:t>
      </w:r>
    </w:p>
    <w:p w:rsidR="004839BB" w:rsidRPr="004839BB" w:rsidRDefault="004839BB" w:rsidP="004839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</w:pPr>
      <w:hyperlink r:id="rId20" w:history="1"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 xml:space="preserve">EJS </w:t>
        </w:r>
        <w:proofErr w:type="spellStart"/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>Astronomía</w:t>
        </w:r>
        <w:proofErr w:type="spellEnd"/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 xml:space="preserve"> </w:t>
        </w:r>
        <w:proofErr w:type="spellStart"/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>Eratóstenes</w:t>
        </w:r>
        <w:proofErr w:type="spellEnd"/>
      </w:hyperlink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  <w:t> </w:t>
      </w:r>
    </w:p>
    <w:p w:rsidR="004839BB" w:rsidRPr="004839BB" w:rsidRDefault="004839BB" w:rsidP="004839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</w:pPr>
      <w:hyperlink r:id="rId21" w:history="1">
        <w:proofErr w:type="spellStart"/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>Fases</w:t>
        </w:r>
        <w:proofErr w:type="spellEnd"/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 xml:space="preserve"> de la Luna EJS</w:t>
        </w:r>
      </w:hyperlink>
    </w:p>
    <w:p w:rsidR="004839BB" w:rsidRPr="004839BB" w:rsidRDefault="004839BB" w:rsidP="004839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</w:pPr>
      <w:hyperlink r:id="rId22" w:history="1"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 xml:space="preserve">EJS </w:t>
        </w:r>
        <w:proofErr w:type="spellStart"/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>Fileds</w:t>
        </w:r>
        <w:proofErr w:type="spellEnd"/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 xml:space="preserve"> </w:t>
        </w:r>
        <w:proofErr w:type="spellStart"/>
        <w:r w:rsidRPr="004839BB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>magnéticos</w:t>
        </w:r>
        <w:proofErr w:type="spellEnd"/>
      </w:hyperlink>
    </w:p>
    <w:tbl>
      <w:tblPr>
        <w:tblW w:w="5000" w:type="pct"/>
        <w:tblBorders>
          <w:top w:val="single" w:sz="18" w:space="0" w:color="52B9E9"/>
          <w:left w:val="single" w:sz="18" w:space="0" w:color="52B9E9"/>
          <w:bottom w:val="single" w:sz="18" w:space="0" w:color="52B9E9"/>
          <w:right w:val="single" w:sz="1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002"/>
      </w:tblGrid>
      <w:tr w:rsidR="004839BB" w:rsidRPr="004839BB" w:rsidTr="004839B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lastRenderedPageBreak/>
              <w:t xml:space="preserve">País de </w:t>
            </w: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origen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Grecia</w:t>
            </w:r>
            <w:proofErr w:type="spellEnd"/>
          </w:p>
        </w:tc>
      </w:tr>
      <w:tr w:rsidR="004839BB" w:rsidRPr="004839BB" w:rsidTr="004839B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Idioma</w:t>
            </w:r>
            <w:proofErr w:type="spellEnd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 la </w:t>
            </w: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práctica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Griego</w:t>
            </w:r>
            <w:proofErr w:type="spellEnd"/>
          </w:p>
        </w:tc>
      </w:tr>
      <w:tr w:rsidR="004839BB" w:rsidRPr="004839BB" w:rsidTr="004839B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Sitio</w:t>
            </w:r>
            <w:proofErr w:type="spellEnd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web </w:t>
            </w: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relacionado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23" w:history="1">
              <w:r w:rsidRPr="004839BB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http: //www.opendiscoveryspace.eu/community/easy-java-simulations-inquiry-base ...</w:t>
              </w:r>
            </w:hyperlink>
          </w:p>
        </w:tc>
      </w:tr>
      <w:tr w:rsidR="004839BB" w:rsidRPr="004839BB" w:rsidTr="004839B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Situación</w:t>
            </w:r>
            <w:proofErr w:type="spellEnd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 la </w:t>
            </w: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práctica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Último</w:t>
            </w:r>
            <w:proofErr w:type="spellEnd"/>
          </w:p>
        </w:tc>
      </w:tr>
      <w:tr w:rsidR="004839BB" w:rsidRPr="004839BB" w:rsidTr="004839B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Descarga</w:t>
            </w:r>
            <w:proofErr w:type="spellEnd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desciprion</w:t>
            </w:r>
            <w:proofErr w:type="spellEnd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práctica</w:t>
            </w:r>
            <w:proofErr w:type="spellEnd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completa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</w:p>
        </w:tc>
      </w:tr>
    </w:tbl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</w:pPr>
      <w:proofErr w:type="spellStart"/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>Área</w:t>
      </w:r>
      <w:proofErr w:type="spellEnd"/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 xml:space="preserve"> de </w:t>
      </w:r>
      <w:proofErr w:type="spellStart"/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>buenas</w:t>
      </w:r>
      <w:proofErr w:type="spellEnd"/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 xml:space="preserve"> </w:t>
      </w:r>
      <w:proofErr w:type="spellStart"/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>prácticas</w:t>
      </w:r>
      <w:proofErr w:type="spellEnd"/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  <w:t xml:space="preserve"> </w:t>
      </w:r>
    </w:p>
    <w:p w:rsidR="004839BB" w:rsidRPr="004839BB" w:rsidRDefault="004839BB" w:rsidP="004839BB">
      <w:pPr>
        <w:numPr>
          <w:ilvl w:val="0"/>
          <w:numId w:val="16"/>
        </w:numPr>
        <w:shd w:val="clear" w:color="auto" w:fill="FFFFFF"/>
        <w:spacing w:after="0" w:line="396" w:lineRule="auto"/>
        <w:ind w:left="465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Aprendizaje habilitado TIC - Uso de recursos digitales para la práctica de cara a cara y el aula para el aprendizaje en línea / </w:t>
      </w:r>
      <w:r w:rsidR="00FA24E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combinándolo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  <w:r w:rsidR="00FA24E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con la 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práctica en el aula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Esta práctica es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4839BB" w:rsidRPr="004839BB" w:rsidRDefault="00FA24E1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Transferible, Adaptable, innovadora</w:t>
      </w:r>
      <w:r w:rsidR="004839BB"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,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con </w:t>
      </w:r>
      <w:r w:rsidR="004839BB"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impacto,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efectiva</w:t>
      </w:r>
      <w:r w:rsidR="004839BB"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,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disponible</w:t>
      </w:r>
      <w:r w:rsidR="004839BB"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,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creativa</w:t>
      </w:r>
      <w:r w:rsidR="004839BB"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,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de </w:t>
      </w:r>
      <w:bookmarkStart w:id="0" w:name="_GoBack"/>
      <w:bookmarkEnd w:id="0"/>
      <w:r w:rsidR="004839BB"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Colaboración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</w:pPr>
      <w:proofErr w:type="spellStart"/>
      <w:r w:rsidRPr="004839BB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n-GB" w:eastAsia="en-GB"/>
        </w:rPr>
        <w:t>Otros</w:t>
      </w:r>
      <w:proofErr w:type="spellEnd"/>
      <w:r w:rsidRPr="004839BB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n-GB" w:eastAsia="en-GB"/>
        </w:rPr>
        <w:t xml:space="preserve"> </w:t>
      </w:r>
      <w:proofErr w:type="spellStart"/>
      <w:r w:rsidRPr="004839BB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n-GB" w:eastAsia="en-GB"/>
        </w:rPr>
        <w:t>colaboradores</w:t>
      </w:r>
      <w:proofErr w:type="spellEnd"/>
      <w:r w:rsidRPr="004839BB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n-GB" w:eastAsia="en-GB"/>
        </w:rPr>
        <w:t xml:space="preserve"> de </w:t>
      </w:r>
      <w:proofErr w:type="spellStart"/>
      <w:r w:rsidRPr="004839BB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n-GB" w:eastAsia="en-GB"/>
        </w:rPr>
        <w:t>esta</w:t>
      </w:r>
      <w:proofErr w:type="spellEnd"/>
      <w:r w:rsidRPr="004839BB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n-GB" w:eastAsia="en-GB"/>
        </w:rPr>
        <w:t xml:space="preserve"> </w:t>
      </w:r>
      <w:proofErr w:type="spellStart"/>
      <w:r w:rsidRPr="004839BB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n-GB" w:eastAsia="en-GB"/>
        </w:rPr>
        <w:t>práctica</w:t>
      </w:r>
      <w:proofErr w:type="spellEnd"/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  <w:t xml:space="preserve"> 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Se trata de una iniciativa presentada y apoyada por el profesor </w:t>
      </w:r>
      <w:proofErr w:type="spellStart"/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Sarantos</w:t>
      </w:r>
      <w:proofErr w:type="spellEnd"/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  <w:proofErr w:type="spellStart"/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Psycharis</w:t>
      </w:r>
      <w:proofErr w:type="spellEnd"/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s-ES" w:eastAsia="en-GB"/>
        </w:rPr>
        <w:t>Literatura Útil</w:t>
      </w: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4839BB" w:rsidRPr="004839BB" w:rsidRDefault="004839BB" w:rsidP="004839BB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4839BB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http://www.um.es/fem/EjsWiki/pmwiki.php</w:t>
      </w:r>
    </w:p>
    <w:p w:rsidR="004839BB" w:rsidRPr="004839BB" w:rsidRDefault="004839BB" w:rsidP="004839BB">
      <w:pPr>
        <w:pBdr>
          <w:bottom w:val="single" w:sz="6" w:space="0" w:color="CCCCCC"/>
        </w:pBdr>
        <w:shd w:val="clear" w:color="auto" w:fill="FFFFFF"/>
        <w:spacing w:before="375" w:after="300" w:line="288" w:lineRule="auto"/>
        <w:textAlignment w:val="baseline"/>
        <w:outlineLvl w:val="3"/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n-GB" w:eastAsia="en-GB"/>
        </w:rPr>
      </w:pPr>
      <w:proofErr w:type="spellStart"/>
      <w:r w:rsidRPr="004839BB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n-GB" w:eastAsia="en-GB"/>
        </w:rPr>
        <w:t>Sobre</w:t>
      </w:r>
      <w:proofErr w:type="spellEnd"/>
      <w:r w:rsidRPr="004839BB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n-GB" w:eastAsia="en-GB"/>
        </w:rPr>
        <w:t xml:space="preserve"> el </w:t>
      </w:r>
      <w:proofErr w:type="spellStart"/>
      <w:r w:rsidRPr="004839BB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n-GB" w:eastAsia="en-GB"/>
        </w:rPr>
        <w:t>Autor</w:t>
      </w:r>
      <w:proofErr w:type="spellEnd"/>
    </w:p>
    <w:tbl>
      <w:tblPr>
        <w:tblW w:w="5000" w:type="pct"/>
        <w:tblBorders>
          <w:top w:val="single" w:sz="18" w:space="0" w:color="52B9E9"/>
          <w:left w:val="single" w:sz="18" w:space="0" w:color="52B9E9"/>
          <w:bottom w:val="single" w:sz="18" w:space="0" w:color="52B9E9"/>
          <w:right w:val="single" w:sz="1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4947"/>
      </w:tblGrid>
      <w:tr w:rsidR="004839BB" w:rsidRPr="004839BB" w:rsidTr="004839B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Nombre</w:t>
            </w:r>
            <w:proofErr w:type="spellEnd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del </w:t>
            </w: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colaborador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Petros</w:t>
            </w:r>
            <w:proofErr w:type="spellEnd"/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Georgiakakis</w:t>
            </w:r>
            <w:proofErr w:type="spellEnd"/>
          </w:p>
        </w:tc>
      </w:tr>
      <w:tr w:rsidR="004839BB" w:rsidRPr="004839BB" w:rsidTr="004839B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Afiliación</w:t>
            </w:r>
            <w:proofErr w:type="spellEnd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del </w:t>
            </w: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colaborador</w:t>
            </w:r>
            <w:proofErr w:type="spellEnd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Investigador</w:t>
            </w:r>
            <w:proofErr w:type="spellEnd"/>
            <w:r w:rsidRPr="004839BB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senior</w:t>
            </w:r>
          </w:p>
        </w:tc>
      </w:tr>
      <w:tr w:rsidR="004839BB" w:rsidRPr="004839BB" w:rsidTr="004839B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s-ES" w:eastAsia="en-GB"/>
              </w:rPr>
            </w:pPr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s-ES" w:eastAsia="en-GB"/>
              </w:rPr>
              <w:t>Institución donde se llevó a cabo esta práctica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s-ES" w:eastAsia="en-GB"/>
              </w:rPr>
            </w:pPr>
            <w:r w:rsidRPr="004839BB">
              <w:rPr>
                <w:rFonts w:eastAsia="Times New Roman" w:cs="Arial"/>
                <w:color w:val="444444"/>
                <w:sz w:val="19"/>
                <w:szCs w:val="19"/>
                <w:lang w:val="es-ES" w:eastAsia="en-GB"/>
              </w:rPr>
              <w:t>La Escuela de Educación Pedagógica y Tecnológica - ASPETE</w:t>
            </w:r>
          </w:p>
        </w:tc>
      </w:tr>
      <w:tr w:rsidR="004839BB" w:rsidRPr="004839BB" w:rsidTr="004839B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Email de </w:t>
            </w:r>
            <w:proofErr w:type="spellStart"/>
            <w:r w:rsidRPr="004839BB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contacto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9BB" w:rsidRPr="004839BB" w:rsidRDefault="004839BB" w:rsidP="004839BB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24" w:history="1">
              <w:r w:rsidRPr="004839BB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petros.gerogiakakis@gmail.com</w:t>
              </w:r>
            </w:hyperlink>
          </w:p>
        </w:tc>
      </w:tr>
    </w:tbl>
    <w:p w:rsidR="00555C0A" w:rsidRDefault="00FA24E1"/>
    <w:sectPr w:rsidR="00555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DDA"/>
    <w:multiLevelType w:val="multilevel"/>
    <w:tmpl w:val="4B32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161F5"/>
    <w:multiLevelType w:val="multilevel"/>
    <w:tmpl w:val="7500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20D39"/>
    <w:multiLevelType w:val="multilevel"/>
    <w:tmpl w:val="CB4E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75F2F"/>
    <w:multiLevelType w:val="multilevel"/>
    <w:tmpl w:val="90A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54161"/>
    <w:multiLevelType w:val="multilevel"/>
    <w:tmpl w:val="D116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870E1"/>
    <w:multiLevelType w:val="multilevel"/>
    <w:tmpl w:val="7BBA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92596"/>
    <w:multiLevelType w:val="multilevel"/>
    <w:tmpl w:val="6198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213DE"/>
    <w:multiLevelType w:val="multilevel"/>
    <w:tmpl w:val="A15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05390"/>
    <w:multiLevelType w:val="multilevel"/>
    <w:tmpl w:val="E21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D4AB7"/>
    <w:multiLevelType w:val="multilevel"/>
    <w:tmpl w:val="30CE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5366D"/>
    <w:multiLevelType w:val="multilevel"/>
    <w:tmpl w:val="5460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173CA"/>
    <w:multiLevelType w:val="multilevel"/>
    <w:tmpl w:val="CC7E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901D9"/>
    <w:multiLevelType w:val="multilevel"/>
    <w:tmpl w:val="3E1A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E46EA"/>
    <w:multiLevelType w:val="multilevel"/>
    <w:tmpl w:val="6506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82B03"/>
    <w:multiLevelType w:val="multilevel"/>
    <w:tmpl w:val="C0C4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77A1F"/>
    <w:multiLevelType w:val="multilevel"/>
    <w:tmpl w:val="923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4"/>
  </w:num>
  <w:num w:numId="9">
    <w:abstractNumId w:val="15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BB"/>
    <w:rsid w:val="000B5200"/>
    <w:rsid w:val="002B74F2"/>
    <w:rsid w:val="00353B43"/>
    <w:rsid w:val="004839BB"/>
    <w:rsid w:val="006F1608"/>
    <w:rsid w:val="00860898"/>
    <w:rsid w:val="00AA24DF"/>
    <w:rsid w:val="00CB6EDF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8"/>
    <w:pPr>
      <w:spacing w:after="160" w:line="259" w:lineRule="auto"/>
    </w:pPr>
    <w:rPr>
      <w:rFonts w:ascii="Arial" w:hAnsi="Arial" w:cs="Times New Roman"/>
      <w:sz w:val="20"/>
      <w:lang w:val="pt-PT"/>
    </w:rPr>
  </w:style>
  <w:style w:type="paragraph" w:styleId="Ttulo4">
    <w:name w:val="heading 4"/>
    <w:aliases w:val="Título 4 gaintime"/>
    <w:basedOn w:val="Normal"/>
    <w:next w:val="Normal"/>
    <w:link w:val="Ttulo4Car"/>
    <w:autoRedefine/>
    <w:uiPriority w:val="9"/>
    <w:unhideWhenUsed/>
    <w:qFormat/>
    <w:rsid w:val="002B74F2"/>
    <w:pPr>
      <w:keepNext/>
      <w:keepLines/>
      <w:spacing w:before="40" w:after="0"/>
      <w:outlineLvl w:val="3"/>
    </w:pPr>
    <w:rPr>
      <w:rFonts w:eastAsia="Times New Roman"/>
      <w:b/>
      <w:iCs/>
      <w:color w:val="8DB3E2" w:themeColor="text2" w:themeTint="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aliases w:val="Título 4 gaintime Car"/>
    <w:link w:val="Ttulo4"/>
    <w:uiPriority w:val="9"/>
    <w:rsid w:val="002B74F2"/>
    <w:rPr>
      <w:rFonts w:ascii="Arial" w:eastAsia="Times New Roman" w:hAnsi="Arial"/>
      <w:b/>
      <w:iCs/>
      <w:color w:val="8DB3E2" w:themeColor="text2" w:themeTint="66"/>
    </w:rPr>
  </w:style>
  <w:style w:type="character" w:styleId="Hipervnculo">
    <w:name w:val="Hyperlink"/>
    <w:basedOn w:val="Fuentedeprrafopredeter"/>
    <w:uiPriority w:val="99"/>
    <w:unhideWhenUsed/>
    <w:rsid w:val="00FA2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8"/>
    <w:pPr>
      <w:spacing w:after="160" w:line="259" w:lineRule="auto"/>
    </w:pPr>
    <w:rPr>
      <w:rFonts w:ascii="Arial" w:hAnsi="Arial" w:cs="Times New Roman"/>
      <w:sz w:val="20"/>
      <w:lang w:val="pt-PT"/>
    </w:rPr>
  </w:style>
  <w:style w:type="paragraph" w:styleId="Ttulo4">
    <w:name w:val="heading 4"/>
    <w:aliases w:val="Título 4 gaintime"/>
    <w:basedOn w:val="Normal"/>
    <w:next w:val="Normal"/>
    <w:link w:val="Ttulo4Car"/>
    <w:autoRedefine/>
    <w:uiPriority w:val="9"/>
    <w:unhideWhenUsed/>
    <w:qFormat/>
    <w:rsid w:val="002B74F2"/>
    <w:pPr>
      <w:keepNext/>
      <w:keepLines/>
      <w:spacing w:before="40" w:after="0"/>
      <w:outlineLvl w:val="3"/>
    </w:pPr>
    <w:rPr>
      <w:rFonts w:eastAsia="Times New Roman"/>
      <w:b/>
      <w:iCs/>
      <w:color w:val="8DB3E2" w:themeColor="text2" w:themeTint="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aliases w:val="Título 4 gaintime Car"/>
    <w:link w:val="Ttulo4"/>
    <w:uiPriority w:val="9"/>
    <w:rsid w:val="002B74F2"/>
    <w:rPr>
      <w:rFonts w:ascii="Arial" w:eastAsia="Times New Roman" w:hAnsi="Arial"/>
      <w:b/>
      <w:iCs/>
      <w:color w:val="8DB3E2" w:themeColor="text2" w:themeTint="66"/>
    </w:rPr>
  </w:style>
  <w:style w:type="character" w:styleId="Hipervnculo">
    <w:name w:val="Hyperlink"/>
    <w:basedOn w:val="Fuentedeprrafopredeter"/>
    <w:uiPriority w:val="99"/>
    <w:unhideWhenUsed/>
    <w:rsid w:val="00FA2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6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033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2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2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2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1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66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33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4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02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9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5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7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10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5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93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0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3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44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82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95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7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05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7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22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04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2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1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13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62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0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3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01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86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0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1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64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76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5325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819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7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469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52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13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59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5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95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47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9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630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096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12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28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26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35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5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4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1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48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75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8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37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5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7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7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49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6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54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7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56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77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8468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55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18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91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196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2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9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7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3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7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1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68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8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5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9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2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52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0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63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84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75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44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95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7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37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1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9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3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41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69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5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7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56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6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90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07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201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23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217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451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7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91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1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4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12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1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86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55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43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7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4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101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60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6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50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6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2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44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60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1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56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52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8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291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5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792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7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48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4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50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48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11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4296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15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skills-project.eu/?q=content/easy-java-simulations-inquiry-based-learning-stem-disciplines&amp;rate=ZWrHtX9kyJnaUI0iyXOCXBxNwVKlmLDcns64jifS3RY" TargetMode="External"/><Relationship Id="rId13" Type="http://schemas.openxmlformats.org/officeDocument/2006/relationships/hyperlink" Target="http://www.digiskills-project.eu/?q=content/easy-java-simulations-inquiry-based-learning-stem-disciplines&amp;rate=VKRDTRfLZpm-K-1bCbQ29v5w0XMcmFFahKnuySB5TME" TargetMode="External"/><Relationship Id="rId18" Type="http://schemas.openxmlformats.org/officeDocument/2006/relationships/hyperlink" Target="http://eclass.aspete.gr/modules/document/file.php/PM233/2-11-2014-%CE%A4%CE%BF%20%CE%BB%CE%BF%CE%B3%CE%B9%CF%83%CE%BC%CE%B9%CE%BA%CF%8C%20Ejs-%CE%A0%CE%BB%CE%AE%CF%81%CE%B7%CF%82%20%CE%9F%CE%B4%CE%B7%CE%B3%CF%8C%CF%82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class.aspete.gr/modules/document/file.php/PM233/EJS%20Moon%20Phases.7z" TargetMode="External"/><Relationship Id="rId7" Type="http://schemas.openxmlformats.org/officeDocument/2006/relationships/hyperlink" Target="http://www.digiskills-project.eu/?q=content/easy-java-simulations-inquiry-based-learning-stem-disciplines&amp;rate=b_SfT6i50DuY5WBGL7XClOYBB3hrswPj-ocy7AouAgM" TargetMode="External"/><Relationship Id="rId12" Type="http://schemas.openxmlformats.org/officeDocument/2006/relationships/hyperlink" Target="http://www.digiskills-project.eu/?q=content/easy-java-simulations-inquiry-based-learning-stem-disciplines&amp;rate=821tkcDxjdQ0xWSP8h4l5ybpXFWSb9WzEf04FIL0T0M" TargetMode="External"/><Relationship Id="rId17" Type="http://schemas.openxmlformats.org/officeDocument/2006/relationships/hyperlink" Target="http://www.digiskills-project.eu/?q=best-practice/java-simula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giskills-project.eu/?q=best-practice/computational-science" TargetMode="External"/><Relationship Id="rId20" Type="http://schemas.openxmlformats.org/officeDocument/2006/relationships/hyperlink" Target="http://eclass.aspete.gr/modules/document/file.php/PM233/EJS%20Astronomy%20Eratosthenes.7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giskills-project.eu/?q=content/easy-java-simulations-inquiry-based-learning-stem-disciplines&amp;rate=B2YlIJuMf9NXvUAMsJA1QAscIvEzYaqEXWaPwyn8gjg" TargetMode="External"/><Relationship Id="rId11" Type="http://schemas.openxmlformats.org/officeDocument/2006/relationships/hyperlink" Target="http://www.digiskills-project.eu/?q=content/easy-java-simulations-inquiry-based-learning-stem-disciplines&amp;rate=67mcYblsH_07eQgiDb2h08qFoBzG1-lb9iDO6Uy8xwQ" TargetMode="External"/><Relationship Id="rId24" Type="http://schemas.openxmlformats.org/officeDocument/2006/relationships/hyperlink" Target="mailto:petros.gerogiakaki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skills-project.eu/?q=best-practice/inquiry-based-science-and-mathematics-education" TargetMode="External"/><Relationship Id="rId23" Type="http://schemas.openxmlformats.org/officeDocument/2006/relationships/hyperlink" Target="http://www.opendiscoveryspace.eu/community/easy-java-simulations-inquiry-based-learning-stem-disciplines-330376" TargetMode="External"/><Relationship Id="rId10" Type="http://schemas.openxmlformats.org/officeDocument/2006/relationships/hyperlink" Target="http://www.digiskills-project.eu/?q=content/easy-java-simulations-inquiry-based-learning-stem-disciplines&amp;rate=98nwR8b6WHubFcvOvJmQGQ9y02BjEKhRo4Wd2QKhVl4" TargetMode="External"/><Relationship Id="rId19" Type="http://schemas.openxmlformats.org/officeDocument/2006/relationships/hyperlink" Target="http://www.opendiscoveryspace.eu/search-resources-in-community/330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skills-project.eu/?q=content/easy-java-simulations-inquiry-based-learning-stem-disciplines&amp;rate=e27a3DFNwNjPry7oy4XsgS9Pp7wSdnnnxMA3WSb41aQ" TargetMode="External"/><Relationship Id="rId14" Type="http://schemas.openxmlformats.org/officeDocument/2006/relationships/hyperlink" Target="http://www.digiskills-project.eu/?q=content/easy-java-simulations-inquiry-based-learning-stem-disciplines&amp;rate=u_d1azz0-o5PD2RC-NSN2J-4bkLPMEZh3MbjLGonZn8" TargetMode="External"/><Relationship Id="rId22" Type="http://schemas.openxmlformats.org/officeDocument/2006/relationships/hyperlink" Target="http://eclass.aspete.gr/modules/document/file.php/PM233/EJS%20Magnetic%20Field.7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Europa</dc:creator>
  <cp:lastModifiedBy>Departamento Europa</cp:lastModifiedBy>
  <cp:revision>1</cp:revision>
  <dcterms:created xsi:type="dcterms:W3CDTF">2015-09-07T09:04:00Z</dcterms:created>
  <dcterms:modified xsi:type="dcterms:W3CDTF">2015-09-07T09:18:00Z</dcterms:modified>
</cp:coreProperties>
</file>